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C" w:rsidRPr="00404A8C" w:rsidRDefault="00404A8C" w:rsidP="00404A8C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  <w:t xml:space="preserve">Двигатель ЯМЗ-536 </w:t>
      </w:r>
      <w:r w:rsidRPr="00404A8C"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val="en-US" w:eastAsia="ru-RU"/>
        </w:rPr>
        <w:t>CNG</w:t>
      </w:r>
      <w:r w:rsidRPr="00404A8C"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  <w:t xml:space="preserve"> (русское описание)</w:t>
      </w:r>
    </w:p>
    <w:p w:rsidR="00404A8C" w:rsidRPr="00404A8C" w:rsidRDefault="00404A8C" w:rsidP="00404A8C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333333"/>
          <w:spacing w:val="5"/>
          <w:sz w:val="21"/>
          <w:szCs w:val="21"/>
          <w:lang w:eastAsia="ru-RU"/>
        </w:rPr>
        <w:t>Тип двигателя</w:t>
      </w:r>
    </w:p>
    <w:p w:rsidR="00404A8C" w:rsidRPr="00404A8C" w:rsidRDefault="00404A8C" w:rsidP="0040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6-цилиндровый газовый двигатель (CNG) семейства ЯМЗ-530, 4-тактный, с рядным расположением цилиндров, жидкостной системой охлаждения, </w:t>
      </w:r>
      <w:proofErr w:type="spellStart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турбонаддувом</w:t>
      </w:r>
      <w:proofErr w:type="spellEnd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 и охлаждением </w:t>
      </w:r>
      <w:proofErr w:type="spellStart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наддувочного</w:t>
      </w:r>
      <w:proofErr w:type="spellEnd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 воздуха в теплообменнике типа “воздух-воздух”, установленном на транспортном средстве. Степень сжатия 12.</w:t>
      </w:r>
    </w:p>
    <w:p w:rsidR="00404A8C" w:rsidRPr="00404A8C" w:rsidRDefault="00404A8C" w:rsidP="00404A8C">
      <w:pPr>
        <w:spacing w:after="0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</w:p>
    <w:p w:rsidR="00404A8C" w:rsidRPr="00404A8C" w:rsidRDefault="00404A8C" w:rsidP="00404A8C">
      <w:pPr>
        <w:spacing w:after="0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333333"/>
          <w:spacing w:val="5"/>
          <w:sz w:val="21"/>
          <w:szCs w:val="21"/>
          <w:lang w:eastAsia="ru-RU"/>
        </w:rPr>
        <w:t>Экология</w:t>
      </w:r>
    </w:p>
    <w:p w:rsidR="00404A8C" w:rsidRPr="00404A8C" w:rsidRDefault="00404A8C" w:rsidP="00404A8C">
      <w:pPr>
        <w:spacing w:after="0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</w:pPr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По выбросам вредных веществ соответствует экологическому классу 5 – </w:t>
      </w:r>
      <w:proofErr w:type="gramStart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ТР</w:t>
      </w:r>
      <w:proofErr w:type="gramEnd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 ТС 018/2011, Правила ООН № 49-05В2 (G) - </w:t>
      </w:r>
      <w:proofErr w:type="spellStart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Euro</w:t>
      </w:r>
      <w:proofErr w:type="spellEnd"/>
      <w:r w:rsidRPr="00404A8C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 xml:space="preserve"> 5</w:t>
      </w:r>
    </w:p>
    <w:p w:rsidR="00F341AF" w:rsidRDefault="00F341AF"/>
    <w:p w:rsidR="00404A8C" w:rsidRDefault="00404A8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1877"/>
        <w:gridCol w:w="1877"/>
        <w:gridCol w:w="1877"/>
      </w:tblGrid>
      <w:tr w:rsidR="00404A8C" w:rsidRPr="00404A8C" w:rsidTr="00404A8C">
        <w:trPr>
          <w:gridAfter w:val="1"/>
          <w:wAfter w:w="1000" w:type="pct"/>
        </w:trPr>
        <w:tc>
          <w:tcPr>
            <w:tcW w:w="0" w:type="auto"/>
            <w:gridSpan w:val="3"/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ЯМЗ-53604</w:t>
            </w:r>
          </w:p>
        </w:tc>
        <w:tc>
          <w:tcPr>
            <w:tcW w:w="1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ЯМЗ- 53624</w:t>
            </w:r>
          </w:p>
        </w:tc>
        <w:tc>
          <w:tcPr>
            <w:tcW w:w="1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ЯМЗ-53644</w:t>
            </w:r>
          </w:p>
        </w:tc>
      </w:tr>
      <w:tr w:rsidR="00404A8C" w:rsidRPr="00404A8C" w:rsidTr="00404A8C">
        <w:tc>
          <w:tcPr>
            <w:tcW w:w="2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 рядное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Рабочий объем двигателя, </w:t>
            </w:r>
            <w:proofErr w:type="gram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6,65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Диаметр цилиндра / ход поршня, </w:t>
            </w:r>
            <w:proofErr w:type="gram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 / 128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Номинальная мощность брутто, кВт (</w:t>
            </w:r>
            <w:proofErr w:type="spell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л.</w:t>
            </w:r>
            <w:proofErr w:type="gram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229,4 (312)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211 (287)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191,2 (260)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Полезная мощность (Правила ООН № 85), кВт (</w:t>
            </w:r>
            <w:proofErr w:type="spell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л.</w:t>
            </w:r>
            <w:proofErr w:type="gram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229 (311,4)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 (285,6)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 (258,4)</w:t>
            </w:r>
          </w:p>
        </w:tc>
      </w:tr>
      <w:tr w:rsidR="00404A8C" w:rsidRPr="00404A8C" w:rsidTr="002A2F5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Номинальная частота вращения, мин</w:t>
            </w: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2300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Максимальный крутящий момент брутто, Н· м (кгс· м)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1236,1 (126)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1047,8 (117)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1098,7 (112)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Частота вращения при максимальном крутящем моменте, мин</w:t>
            </w: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1200-1600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1100-1600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1100-1600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Удельный расход газа, г/кВт· ч (норм</w:t>
            </w:r>
            <w:proofErr w:type="gram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vertAlign w:val="superscript"/>
                <w:lang w:eastAsia="ru-RU"/>
              </w:rPr>
              <w:t>3</w:t>
            </w: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/кВт· ч): 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210,6 (0,312)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210,6 (0,312)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215,6 (0,320)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Расход масла на угар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% от расхода топлива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0,1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Масса </w:t>
            </w:r>
            <w:proofErr w:type="spell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незаправленного</w:t>
            </w:r>
            <w:proofErr w:type="spellEnd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двигателя, </w:t>
            </w:r>
            <w:proofErr w:type="gram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640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Гарантийный ресурс, </w:t>
            </w:r>
            <w:proofErr w:type="gram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км</w:t>
            </w:r>
            <w:proofErr w:type="gramEnd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пробега ТС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100 000</w:t>
            </w:r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Система подачи топлива</w:t>
            </w:r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аккумуляторного типа фирмы </w:t>
            </w:r>
            <w:proofErr w:type="spell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Westport</w:t>
            </w:r>
            <w:proofErr w:type="spellEnd"/>
          </w:p>
        </w:tc>
      </w:tr>
      <w:tr w:rsidR="00404A8C" w:rsidRPr="00404A8C" w:rsidTr="00404A8C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4A8C" w:rsidRPr="00404A8C" w:rsidRDefault="00404A8C" w:rsidP="00404A8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Правила ООН № 49-05В2 (G) </w:t>
            </w:r>
            <w:proofErr w:type="spellStart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Euro</w:t>
            </w:r>
            <w:proofErr w:type="spellEnd"/>
            <w:r w:rsidRPr="00404A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5</w:t>
            </w:r>
          </w:p>
        </w:tc>
      </w:tr>
    </w:tbl>
    <w:p w:rsidR="00404A8C" w:rsidRDefault="00404A8C"/>
    <w:p w:rsidR="00B27B61" w:rsidRPr="00404A8C" w:rsidRDefault="00B27B61" w:rsidP="00B27B6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</w:pPr>
      <w:r w:rsidRPr="00404A8C"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  <w:lastRenderedPageBreak/>
        <w:t xml:space="preserve">Двигатель ЯМЗ-536 </w:t>
      </w:r>
      <w:r w:rsidRPr="00404A8C"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val="en-US" w:eastAsia="ru-RU"/>
        </w:rPr>
        <w:t>CNG</w:t>
      </w:r>
      <w:r w:rsidRPr="00404A8C"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  <w:t>английское</w:t>
      </w:r>
      <w:r w:rsidRPr="00404A8C">
        <w:rPr>
          <w:rFonts w:ascii="Arial" w:eastAsia="Times New Roman" w:hAnsi="Arial" w:cs="Arial"/>
          <w:b/>
          <w:bCs/>
          <w:color w:val="333333"/>
          <w:spacing w:val="5"/>
          <w:sz w:val="28"/>
          <w:szCs w:val="21"/>
          <w:lang w:eastAsia="ru-RU"/>
        </w:rPr>
        <w:t xml:space="preserve"> описание)</w:t>
      </w:r>
    </w:p>
    <w:p w:rsidR="0041221D" w:rsidRPr="0041221D" w:rsidRDefault="0041221D" w:rsidP="0041221D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val="en-US" w:eastAsia="ru-RU"/>
        </w:rPr>
      </w:pPr>
      <w:bookmarkStart w:id="0" w:name="_GoBack"/>
      <w:bookmarkEnd w:id="0"/>
      <w:r w:rsidRPr="0041221D">
        <w:rPr>
          <w:rFonts w:ascii="Arial" w:eastAsia="Times New Roman" w:hAnsi="Arial" w:cs="Arial"/>
          <w:b/>
          <w:bCs/>
          <w:color w:val="333333"/>
          <w:spacing w:val="5"/>
          <w:sz w:val="21"/>
          <w:szCs w:val="21"/>
          <w:lang w:val="en-US" w:eastAsia="ru-RU"/>
        </w:rPr>
        <w:t>Engine type</w:t>
      </w:r>
    </w:p>
    <w:p w:rsidR="0041221D" w:rsidRPr="0041221D" w:rsidRDefault="0041221D" w:rsidP="00412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221D">
        <w:rPr>
          <w:rFonts w:ascii="Arial" w:eastAsia="Times New Roman" w:hAnsi="Arial" w:cs="Arial"/>
          <w:color w:val="333333"/>
          <w:spacing w:val="5"/>
          <w:sz w:val="21"/>
          <w:szCs w:val="21"/>
          <w:lang w:val="en-US" w:eastAsia="ru-RU"/>
        </w:rPr>
        <w:t>6-cylinder gas engine (CNG) of the YaMZ-530 family, 4-stroke, in-line cylinders, spark ignition, liquid-cooled, turbocharged with supercharged air cooling in air-to-air exchanger installed on the vehicle. Compression ratio is 12.</w:t>
      </w:r>
    </w:p>
    <w:p w:rsidR="0041221D" w:rsidRPr="0041221D" w:rsidRDefault="0041221D" w:rsidP="0041221D">
      <w:pPr>
        <w:spacing w:after="0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val="en-US" w:eastAsia="ru-RU"/>
        </w:rPr>
      </w:pPr>
    </w:p>
    <w:p w:rsidR="0041221D" w:rsidRPr="0041221D" w:rsidRDefault="0041221D" w:rsidP="0041221D">
      <w:pPr>
        <w:spacing w:after="100" w:afterAutospacing="1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val="en-US" w:eastAsia="ru-RU"/>
        </w:rPr>
      </w:pPr>
      <w:r w:rsidRPr="0041221D">
        <w:rPr>
          <w:rFonts w:ascii="Arial" w:eastAsia="Times New Roman" w:hAnsi="Arial" w:cs="Arial"/>
          <w:b/>
          <w:bCs/>
          <w:color w:val="333333"/>
          <w:spacing w:val="5"/>
          <w:sz w:val="21"/>
          <w:szCs w:val="21"/>
          <w:lang w:val="en-US" w:eastAsia="ru-RU"/>
        </w:rPr>
        <w:t>Ecology</w:t>
      </w:r>
    </w:p>
    <w:p w:rsidR="0041221D" w:rsidRPr="0041221D" w:rsidRDefault="0041221D" w:rsidP="0041221D">
      <w:pPr>
        <w:spacing w:after="0" w:line="300" w:lineRule="atLeast"/>
        <w:rPr>
          <w:rFonts w:ascii="Arial" w:eastAsia="Times New Roman" w:hAnsi="Arial" w:cs="Arial"/>
          <w:color w:val="333333"/>
          <w:spacing w:val="5"/>
          <w:sz w:val="21"/>
          <w:szCs w:val="21"/>
          <w:lang w:val="en-US" w:eastAsia="ru-RU"/>
        </w:rPr>
      </w:pPr>
      <w:r w:rsidRPr="0041221D">
        <w:rPr>
          <w:rFonts w:ascii="Arial" w:eastAsia="Times New Roman" w:hAnsi="Arial" w:cs="Arial"/>
          <w:color w:val="333333"/>
          <w:spacing w:val="5"/>
          <w:sz w:val="21"/>
          <w:szCs w:val="21"/>
          <w:lang w:val="en-US" w:eastAsia="ru-RU"/>
        </w:rPr>
        <w:t>Emissions comply with environmental class 5 – TR CU 018/2011, UN Regulations No.49-05</w:t>
      </w:r>
      <w:r w:rsidRPr="0041221D">
        <w:rPr>
          <w:rFonts w:ascii="Arial" w:eastAsia="Times New Roman" w:hAnsi="Arial" w:cs="Arial"/>
          <w:color w:val="333333"/>
          <w:spacing w:val="5"/>
          <w:sz w:val="21"/>
          <w:szCs w:val="21"/>
          <w:lang w:eastAsia="ru-RU"/>
        </w:rPr>
        <w:t>В</w:t>
      </w:r>
      <w:r w:rsidRPr="0041221D">
        <w:rPr>
          <w:rFonts w:ascii="Arial" w:eastAsia="Times New Roman" w:hAnsi="Arial" w:cs="Arial"/>
          <w:color w:val="333333"/>
          <w:spacing w:val="5"/>
          <w:sz w:val="21"/>
          <w:szCs w:val="21"/>
          <w:lang w:val="en-US" w:eastAsia="ru-RU"/>
        </w:rPr>
        <w:t>2 (G) - Euro 5</w:t>
      </w:r>
    </w:p>
    <w:p w:rsidR="0041221D" w:rsidRPr="0041221D" w:rsidRDefault="0041221D">
      <w:pPr>
        <w:rPr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1877"/>
        <w:gridCol w:w="1877"/>
        <w:gridCol w:w="1877"/>
      </w:tblGrid>
      <w:tr w:rsidR="0041221D" w:rsidRPr="0041221D" w:rsidTr="0041221D">
        <w:trPr>
          <w:gridAfter w:val="1"/>
          <w:wAfter w:w="1000" w:type="pct"/>
        </w:trPr>
        <w:tc>
          <w:tcPr>
            <w:tcW w:w="0" w:type="auto"/>
            <w:gridSpan w:val="3"/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YMZ-53604</w:t>
            </w:r>
          </w:p>
        </w:tc>
        <w:tc>
          <w:tcPr>
            <w:tcW w:w="1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YMZ- 53624</w:t>
            </w:r>
          </w:p>
        </w:tc>
        <w:tc>
          <w:tcPr>
            <w:tcW w:w="1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YMZ-53644</w:t>
            </w:r>
          </w:p>
        </w:tc>
      </w:tr>
      <w:tr w:rsidR="0041221D" w:rsidRPr="0041221D" w:rsidTr="0041221D">
        <w:tc>
          <w:tcPr>
            <w:tcW w:w="2000" w:type="pct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Cylinder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number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and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arrangement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6,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in-line</w:t>
            </w:r>
            <w:proofErr w:type="spellEnd"/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Displacement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liters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6,65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Cylinder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bore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stroke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 / 128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Rated power gross, kW (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h.p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229,4 (312)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211 (287)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191,2 (260)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Net power (UN Regulations No.85), kW (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h.p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229 (311,4)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 (285,6)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 (258,4)</w:t>
            </w:r>
          </w:p>
        </w:tc>
      </w:tr>
      <w:tr w:rsidR="0041221D" w:rsidRPr="0041221D" w:rsidTr="002D20C5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Rated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speed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min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2300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Max. torque, gross, Nm (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Kgf.m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1236,1 (126)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1047,8 (117)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1098,7 (112)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Speed at max. torque, min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val="en-US" w:eastAsia="ru-RU"/>
              </w:rPr>
              <w:t>-1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1200-1600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1100-1600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1100-1600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0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Specific gas consumption, 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/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· 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(norm.m3/kW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• 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): 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210,6 (0,312)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210,6 (0,312)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215,6 (0,320)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04A8C" w:rsidP="0040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Burning oil consumption</w:t>
            </w:r>
            <w:r w:rsidR="0041221D"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, % from fuel consumption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Engine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dry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weight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Engine overhaul life not less than, km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Fuel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supply</w:t>
            </w:r>
            <w:proofErr w:type="spellEnd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system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of common rail type by Westport</w:t>
            </w:r>
          </w:p>
        </w:tc>
      </w:tr>
      <w:tr w:rsidR="0041221D" w:rsidRPr="0041221D" w:rsidTr="0041221D">
        <w:tc>
          <w:tcPr>
            <w:tcW w:w="0" w:type="auto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Ecology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8CEDE"/>
              <w:left w:val="single" w:sz="6" w:space="0" w:color="C8CEDE"/>
              <w:bottom w:val="single" w:sz="6" w:space="0" w:color="C8CEDE"/>
              <w:right w:val="single" w:sz="6" w:space="0" w:color="C8CEDE"/>
            </w:tcBorders>
            <w:shd w:val="clear" w:color="auto" w:fill="FCFC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21D" w:rsidRPr="0041221D" w:rsidRDefault="0041221D" w:rsidP="0041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UN Regulations No. 49-05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41221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 (G) - Euro 5</w:t>
            </w:r>
          </w:p>
        </w:tc>
      </w:tr>
    </w:tbl>
    <w:p w:rsidR="0041221D" w:rsidRPr="0041221D" w:rsidRDefault="0041221D">
      <w:pPr>
        <w:rPr>
          <w:lang w:val="en-US"/>
        </w:rPr>
      </w:pPr>
    </w:p>
    <w:sectPr w:rsidR="0041221D" w:rsidRPr="0041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F4"/>
    <w:rsid w:val="002458C6"/>
    <w:rsid w:val="0026256F"/>
    <w:rsid w:val="00280727"/>
    <w:rsid w:val="004026B6"/>
    <w:rsid w:val="00404A8C"/>
    <w:rsid w:val="0041221D"/>
    <w:rsid w:val="00A76AF4"/>
    <w:rsid w:val="00B27B61"/>
    <w:rsid w:val="00C9079E"/>
    <w:rsid w:val="00EF4300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АЗ Урал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 С.А.</dc:creator>
  <cp:keywords/>
  <dc:description/>
  <cp:lastModifiedBy>Вотинов С.А.</cp:lastModifiedBy>
  <cp:revision>7</cp:revision>
  <dcterms:created xsi:type="dcterms:W3CDTF">2016-11-25T11:22:00Z</dcterms:created>
  <dcterms:modified xsi:type="dcterms:W3CDTF">2016-11-29T05:08:00Z</dcterms:modified>
</cp:coreProperties>
</file>